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026" w:rsidRPr="00B85026" w:rsidRDefault="00B85026" w:rsidP="00B85026">
      <w:pPr>
        <w:spacing w:after="0"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20"/>
          <w:szCs w:val="20"/>
          <w:lang w:eastAsia="pl-PL"/>
        </w:rPr>
        <w:t> </w:t>
      </w:r>
      <w:r w:rsidRPr="00B85026">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4D430"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B85026" w:rsidRPr="00B85026" w:rsidRDefault="00B85026" w:rsidP="00B85026">
      <w:pPr>
        <w:spacing w:before="160" w:line="240" w:lineRule="auto"/>
        <w:rPr>
          <w:rFonts w:ascii="Times New Roman" w:eastAsia="Times New Roman" w:hAnsi="Times New Roman" w:cs="Times New Roman"/>
          <w:sz w:val="24"/>
          <w:szCs w:val="24"/>
          <w:lang w:eastAsia="pl-PL"/>
        </w:rPr>
      </w:pPr>
      <w:r w:rsidRPr="00B85026">
        <w:rPr>
          <w:rFonts w:ascii="Calibri" w:eastAsia="Times New Roman" w:hAnsi="Calibri" w:cs="Calibri"/>
          <w:b/>
          <w:bCs/>
          <w:color w:val="385623"/>
          <w:sz w:val="48"/>
          <w:szCs w:val="48"/>
          <w:lang w:eastAsia="pl-PL"/>
        </w:rPr>
        <w:t>POLITIQUE DE CONFIDENTIALITÉ</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b/>
          <w:bCs/>
          <w:color w:val="385623"/>
          <w:sz w:val="44"/>
          <w:szCs w:val="44"/>
          <w:lang w:eastAsia="pl-PL"/>
        </w:rPr>
        <w:t>SITE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b/>
          <w:bCs/>
          <w:color w:val="385623"/>
          <w:sz w:val="44"/>
          <w:szCs w:val="44"/>
          <w:lang w:eastAsia="pl-PL"/>
        </w:rPr>
        <w:t>ETRANSPORTY.PL</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60" w:line="240" w:lineRule="auto"/>
        <w:rPr>
          <w:rFonts w:ascii="Times New Roman" w:eastAsia="Times New Roman" w:hAnsi="Times New Roman" w:cs="Times New Roman"/>
          <w:sz w:val="24"/>
          <w:szCs w:val="24"/>
          <w:lang w:eastAsia="pl-PL"/>
        </w:rPr>
      </w:pPr>
      <w:r w:rsidRPr="00B85026">
        <w:rPr>
          <w:rFonts w:ascii="Calibri" w:eastAsia="Times New Roman" w:hAnsi="Calibri" w:cs="Calibri"/>
          <w:b/>
          <w:bCs/>
          <w:color w:val="385623"/>
          <w:sz w:val="28"/>
          <w:szCs w:val="28"/>
          <w:lang w:eastAsia="pl-PL"/>
        </w:rPr>
        <w:t> </w:t>
      </w:r>
    </w:p>
    <w:p w:rsidR="00B85026" w:rsidRPr="00B85026" w:rsidRDefault="00B85026" w:rsidP="00B85026">
      <w:pPr>
        <w:spacing w:after="120" w:line="276" w:lineRule="auto"/>
        <w:rPr>
          <w:rFonts w:ascii="Times New Roman" w:eastAsia="Times New Roman" w:hAnsi="Times New Roman" w:cs="Times New Roman"/>
          <w:sz w:val="18"/>
          <w:szCs w:val="18"/>
          <w:lang w:eastAsia="pl-PL"/>
        </w:rPr>
      </w:pPr>
      <w:r w:rsidRPr="00B85026">
        <w:rPr>
          <w:rFonts w:ascii="Calibri" w:eastAsia="Times New Roman" w:hAnsi="Calibri" w:cs="Calibri"/>
          <w:b/>
          <w:bCs/>
          <w:sz w:val="18"/>
          <w:szCs w:val="18"/>
          <w:lang w:eastAsia="pl-PL"/>
        </w:rPr>
        <w:t>TABLE DES MATIERES:</w:t>
      </w:r>
      <w:r w:rsidRPr="00B85026">
        <w:rPr>
          <w:rFonts w:ascii="Times New Roman" w:eastAsia="Times New Roman" w:hAnsi="Times New Roman" w:cs="Times New Roman"/>
          <w:sz w:val="18"/>
          <w:szCs w:val="18"/>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1.</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DISPOSITIONS GÉNÉRALES</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2.</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MOTIFS DE TRAITEMENT DES DONNÉES</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3.</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OBJET, BASE, PÉRIODE ET PORTÉE DU TRAITEMENT DES DONNÉES SUR LE SITE WEB</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4.</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RECEPTEURS DE DONNEES SUR LE SITE WEB</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5.</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PROFILAGE SUR LE SITE WEB</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6.</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LE DROIT D'UNE PERSONNE QUI CONCERNE LES DONNEES</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7.</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COOKIES SUR LE SITE WEB, DONNÉES OPÉRATIONNELLES ET ANALYSE</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100" w:after="0" w:line="240" w:lineRule="auto"/>
        <w:ind w:left="426" w:hanging="360"/>
        <w:rPr>
          <w:rFonts w:ascii="Times New Roman" w:eastAsia="Times New Roman" w:hAnsi="Times New Roman" w:cs="Times New Roman"/>
          <w:sz w:val="24"/>
          <w:szCs w:val="24"/>
          <w:lang w:eastAsia="pl-PL"/>
        </w:rPr>
      </w:pPr>
      <w:r w:rsidRPr="00B85026">
        <w:rPr>
          <w:rFonts w:ascii="Calibri" w:eastAsia="Times New Roman" w:hAnsi="Calibri" w:cs="Calibri"/>
          <w:smallCaps/>
          <w:sz w:val="18"/>
          <w:szCs w:val="18"/>
          <w:lang w:eastAsia="pl-PL"/>
        </w:rPr>
        <w:t>8.</w:t>
      </w:r>
      <w:r w:rsidRPr="00B85026">
        <w:rPr>
          <w:rFonts w:ascii="Times New Roman" w:eastAsia="Times New Roman" w:hAnsi="Times New Roman" w:cs="Times New Roman"/>
          <w:sz w:val="24"/>
          <w:szCs w:val="24"/>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mallCaps/>
          <w:sz w:val="18"/>
          <w:szCs w:val="18"/>
          <w:lang w:eastAsia="pl-PL"/>
        </w:rPr>
        <w:t>DISPOSITIONS FINALES.</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pBdr>
          <w:bottom w:val="single" w:sz="6" w:space="1" w:color="000000"/>
        </w:pBdr>
        <w:spacing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20"/>
          <w:szCs w:val="20"/>
          <w:lang w:eastAsia="pl-PL"/>
        </w:rPr>
        <w:t> </w:t>
      </w:r>
    </w:p>
    <w:p w:rsidR="00B85026" w:rsidRPr="00B85026" w:rsidRDefault="00B85026" w:rsidP="00B85026">
      <w:pPr>
        <w:spacing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2"/>
          <w:szCs w:val="12"/>
          <w:lang w:eastAsia="pl-PL"/>
        </w:rPr>
        <w:t>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1)</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DISPOSITIONS GÉNÉRALES</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La présente politique de confidentialité du site Web est informative, ce qui signifie qu’elle n’est pas une source d’obligations pour les utilisateurs de services du site Web. La politique de confidentialité contient principalement des règles relatives au traitement des données à caractère personnel par l'administrateur sur le site Web, y compris la base, les objectifs et le champ d'application du traitement des données à caractère personnel et les droits des personnes concernées, ainsi que des informations sur l'utilisation de cookies et des outils d'analyse sur le site Web .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Administrateur des renseignements personnels recueillis par Internet Service est </w:t>
      </w:r>
      <w:r w:rsidRPr="00B85026">
        <w:rPr>
          <w:rFonts w:ascii="Calibri" w:eastAsia="Times New Roman" w:hAnsi="Calibri" w:cs="Calibri"/>
          <w:b/>
          <w:bCs/>
          <w:sz w:val="20"/>
          <w:szCs w:val="20"/>
          <w:lang w:eastAsia="pl-PL"/>
        </w:rPr>
        <w:t>P2 POLOGNE ANONYME société,</w:t>
      </w:r>
      <w:r w:rsidRPr="00B85026">
        <w:rPr>
          <w:rFonts w:ascii="Calibri" w:eastAsia="Times New Roman" w:hAnsi="Calibri" w:cs="Calibri"/>
          <w:sz w:val="20"/>
          <w:szCs w:val="20"/>
          <w:lang w:eastAsia="pl-PL"/>
        </w:rPr>
        <w:t xml:space="preserve"> basée à Trzebownisko (adresse enregistrée: Trzebownisko 4, 36-001 Trzebownisko), est entré dans le registre des entrepreneurs de la Cour nationale sous le numéro 0000621434; Tribunal d'enregistrement où sont conservés les documents de la société: Tribunal de district de Rzeszów, XII service commercial du greffe du tribunal, numéro NIP: 7941822123 et REGON: 364610423, adresse électronique: biuro @ etransporty.pl - ci-après dénommé "un diminateur" et étant également un fournisseur de services du site Web.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Les données à caractère personnel figurant sur le site Web sont traitées par l'administrateur conformément au droit applicable, en particulier conformément au règlement (UE) 2016/679 du Parlement européen et du Conseil du 27 avril 2016 relatif à la protection des personnes à l'égard du traitement des données à caractère personnel. la libre circulation de ces données et l'abrogation de la directive 95/46 / CE (règlement général sur la protection des données), ci-après dénommés "RODO" ou "règlement RODO". Le texte officiel du règlement RODO: http://eur-lex.europa.eu/legal-content/EN/TXT/?uri=CELEX%3A32016R0679 .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L'utilisation du site Web est volontaire. De même, la fourniture de données à caractère personnel par l'utilisateur utilisant le site Web est volontaire, sous réserve de deux exceptions: (1) la conclusion de contrats avec l'Administrateur - à défaut dans les cas et dans le champ indiqué sur le site Web et dans les Règlements du site Web et la présente politique de confidentialité nécessaire pour conclure et exécuter le contrat de fourniture de services électroniques avec l'administrateur entraîne l'impossibilité de conclure ce contrat. La fourniture de données à caractère personnel est dans ce cas une obligation contractuelle et si la personne </w:t>
      </w:r>
      <w:r w:rsidRPr="00B85026">
        <w:rPr>
          <w:rFonts w:ascii="Calibri" w:eastAsia="Times New Roman" w:hAnsi="Calibri" w:cs="Calibri"/>
          <w:sz w:val="20"/>
          <w:szCs w:val="20"/>
          <w:lang w:eastAsia="pl-PL"/>
        </w:rPr>
        <w:lastRenderedPageBreak/>
        <w:t xml:space="preserve">qui concerne les données souhaite conclure un accord donné avec l'administrateur, elle est obligée de fournir les données requises. À chaque fois, le champ des données nécessaires à la conclusion du contrat est indiqué précédemment sur le site Web et dans le règlement du site Web; (2) obligations légales de l'administrateur - la communication de données à caractère personnel est une obligation légale résultant de dispositions légales d'application générale obligeant l'administrateur à traiter des données à caractère personnel (par exemple, le traitement de données dans le but de la tenue de livres fiscaux ou comptables) et le fait de ne pas les fournir empêchera l'administrateur de s'acquitter de ses tâches.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L'Administrateur prend un soin particulier à protéger les intérêts des personnes dont il traite les données à caractère personnel, et en particulier est responsable et s'assure que les données recueillies par lui sont: (1) traitées conformément à la loi; (2) collectées pour des finalités déterminées et légitimes et non soumises à un traitement ultérieur incompatible avec ces finalités; (3) factuellement correct et adéquat au regard des finalités pour lesquelles ils sont traités; (4) conservés sous une forme qui permette l’identification des personnes concernées, dans la mesure du nécessaire pour atteindre le but du traitement, et (5) traités de manière à assurer une sécurité adéquate des données à caractère personnel, y compris une protection contre le traitement non autorisé ou illégal et les pertes accidentelles, destruction ou dommages, par des mesures techniques ou organisationnelles appropriées. </w:t>
      </w:r>
    </w:p>
    <w:p w:rsidR="00B85026" w:rsidRPr="00B85026" w:rsidRDefault="00B85026" w:rsidP="00B85026">
      <w:pPr>
        <w:numPr>
          <w:ilvl w:val="0"/>
          <w:numId w:val="1"/>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Compte tenu de la nature, de la portée, du contexte et des finalités du traitement ainsi que du risque de violation des droits et libertés des personnes physiques ayant des probabilités différentes et de gravité du risque différente, l'Administrateur met en œuvre les mesures techniques et organisationnelles appropriées pour effectuer le traitement conformément au présent règlement et pouvoir le prouver. Ces mesures doivent être réexaminées et mises à jour si nécessaire. L'administrateur utilise des mesures techniques pour empêcher l'acquisition et la modification par des personnes non autorisées de données à caractère personnel transmises par voie électronique. </w:t>
      </w:r>
    </w:p>
    <w:p w:rsidR="00B85026" w:rsidRPr="00B85026" w:rsidRDefault="00B85026" w:rsidP="00B85026">
      <w:pPr>
        <w:numPr>
          <w:ilvl w:val="0"/>
          <w:numId w:val="1"/>
        </w:numPr>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t xml:space="preserve">Tous les mots, expressions et acronymes figurant dans la présente politique de confidentialité et commençant par une lettre majuscule (par exemple, Fournisseur de service, Site Web, Service électronique) doivent être compris conformément à leur définition figurant dans la Réglementation du site Web disponible sur le site Web .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2)</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MOTIFS DE TRAITEMENT DES DONNÉES</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L'administrateur est habilité à traiter des données à caractère personnel dans les cas et - dans la mesure où - au moins une des conditions suivantes est remplie: (1) la personne concernée a consenti au traitement de ses données à caractère personnel dans un ou plusieurs objectifs spécifiques ;</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(2) le traitement est nécessaire à l'exécution d'un contrat auquel la personne concernée est partie ou prend des mesures à la demande de la personne concernée avant la conclusion du contrat;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(3) le traitement est nécessaire pour remplir l'obligation légale de l'administrateur;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ou (4) le traitement est nécessaire à des fins découlant d'intérêts légitimes poursuivis par l'administrateur ou</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par un tiers, sauf si les intérêts ou les libertés et droits fondamentaux de la personne concernée, nécessitant la protection des données à caractère personnel, priment ces intérêts. , en particulier lorsque la personne concernée est un enfant.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 traitement des données à caractère personnel par l'administrateur nécessite à chaque fois au moins un des motifs indiqués au point.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2.1 politique de confidentialité.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 base spécifique pour le traitement des données personnelles des destinataires de services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Le site Web de l'administrateur est indiqué dans le point suivant de la politique de confidentialité - en relation avec l'objectif du traitement des données à caractère personnel par l'administrateur.</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3)</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OBJET, BASE, PÉRIODE ET PORTÉE DU TRAITEMENT DES DONNÉES SUR LE SITE WEB</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A chaque fois le but, la</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base,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 période, 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étendue et le destinataire des données à caractère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personnel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traitées par l'administrateur résultent des actions entreprises par un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utilisateur du service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donné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sur le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L'administrateur peut traiter des données à caractère personnel sur le site Web aux fins suivantes, pour les motifs suivants, pendant des périodes et dans le cadre suivants: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jc w:val="both"/>
        <w:rPr>
          <w:rFonts w:ascii="Times New Roman" w:eastAsia="Times New Roman" w:hAnsi="Times New Roman" w:cs="Times New Roman"/>
          <w:sz w:val="10"/>
          <w:szCs w:val="10"/>
          <w:lang w:eastAsia="pl-PL"/>
        </w:rPr>
      </w:pPr>
      <w:r w:rsidRPr="00B85026">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B85026" w:rsidRPr="00B85026" w:rsidRDefault="00B85026" w:rsidP="00B85026">
            <w:pPr>
              <w:spacing w:before="96" w:after="96" w:line="240" w:lineRule="auto"/>
              <w:jc w:val="center"/>
              <w:rPr>
                <w:rFonts w:ascii="Times New Roman" w:eastAsia="Times New Roman" w:hAnsi="Times New Roman" w:cs="Times New Roman"/>
                <w:sz w:val="24"/>
                <w:szCs w:val="24"/>
                <w:lang w:eastAsia="pl-PL"/>
              </w:rPr>
            </w:pPr>
            <w:r w:rsidRPr="00B85026">
              <w:rPr>
                <w:rFonts w:ascii="Calibri" w:eastAsia="Times New Roman" w:hAnsi="Calibri" w:cs="Calibri"/>
                <w:b/>
                <w:bCs/>
                <w:sz w:val="18"/>
                <w:szCs w:val="18"/>
                <w:lang w:eastAsia="pl-PL"/>
              </w:rPr>
              <w:lastRenderedPageBreak/>
              <w:t>Le but du traitement de données</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B85026" w:rsidRPr="00B85026" w:rsidRDefault="00B85026" w:rsidP="00B85026">
            <w:pPr>
              <w:spacing w:before="96" w:after="96" w:line="240" w:lineRule="auto"/>
              <w:jc w:val="center"/>
              <w:rPr>
                <w:rFonts w:ascii="Times New Roman" w:eastAsia="Times New Roman" w:hAnsi="Times New Roman" w:cs="Times New Roman"/>
                <w:sz w:val="24"/>
                <w:szCs w:val="24"/>
                <w:lang w:eastAsia="pl-PL"/>
              </w:rPr>
            </w:pPr>
            <w:r w:rsidRPr="00B85026">
              <w:rPr>
                <w:rFonts w:ascii="Calibri" w:eastAsia="Times New Roman" w:hAnsi="Calibri" w:cs="Calibri"/>
                <w:b/>
                <w:bCs/>
                <w:sz w:val="18"/>
                <w:szCs w:val="18"/>
                <w:lang w:eastAsia="pl-PL"/>
              </w:rPr>
              <w:t>Base légale pour le traitement et la période de conservation des données</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B85026" w:rsidRPr="00B85026" w:rsidRDefault="00B85026" w:rsidP="00B85026">
            <w:pPr>
              <w:spacing w:before="96" w:after="96" w:line="240" w:lineRule="auto"/>
              <w:jc w:val="center"/>
              <w:rPr>
                <w:rFonts w:ascii="Times New Roman" w:eastAsia="Times New Roman" w:hAnsi="Times New Roman" w:cs="Times New Roman"/>
                <w:sz w:val="24"/>
                <w:szCs w:val="24"/>
                <w:lang w:eastAsia="pl-PL"/>
              </w:rPr>
            </w:pPr>
            <w:r w:rsidRPr="00B85026">
              <w:rPr>
                <w:rFonts w:ascii="Calibri" w:eastAsia="Times New Roman" w:hAnsi="Calibri" w:cs="Calibri"/>
                <w:b/>
                <w:bCs/>
                <w:sz w:val="18"/>
                <w:szCs w:val="18"/>
                <w:lang w:eastAsia="pl-PL"/>
              </w:rPr>
              <w:t>Gamme de données traitées</w:t>
            </w:r>
            <w:r w:rsidRPr="00B85026">
              <w:rPr>
                <w:rFonts w:ascii="Times New Roman" w:eastAsia="Times New Roman" w:hAnsi="Times New Roman" w:cs="Times New Roman"/>
                <w:sz w:val="24"/>
                <w:szCs w:val="24"/>
                <w:lang w:eastAsia="pl-PL"/>
              </w:rPr>
              <w:t xml:space="preserve"> </w:t>
            </w:r>
          </w:p>
        </w:tc>
      </w:tr>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Mise en œuvre du</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contrat de transport ou contrat pour la</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fourniture de services électroniques ou action à la demande de la personne concernée, avant la conclusion des accords susmentionnés</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Article 6 paragraphe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1 lit.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b) Réglementations RODO</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(exécution du contrat)</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Les données sont stockées pendant la période nécessaire pour mettre en œuvre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 résilier ou autrement résilier le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contrat conclu</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Plage maximale: nom et prénom;</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adresse e-mail;</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numéro de téléphone de contact;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adresse de livraison (rue, numéro de rue, numéro d'appartement, code postal, ville, pays), adresse de résidence / entreprise / siège (si différente de l'adresse de livraison).</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Dans le cas de clients ou de clients qui ne sont pas des consommateurs, l'administrateur peut également traiter le nom de la société et son numéro d'identification fiscale (NIP) du client ou du client.</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La plage spécifiée est maximale - dans le cas, par exemple, d'une collecte personnelle, il n'est pas nécessaire de fournir l'adresse de livraison.</w:t>
            </w:r>
            <w:r w:rsidRPr="00B85026">
              <w:rPr>
                <w:rFonts w:ascii="Times New Roman" w:eastAsia="Times New Roman" w:hAnsi="Times New Roman" w:cs="Times New Roman"/>
                <w:sz w:val="24"/>
                <w:szCs w:val="24"/>
                <w:lang w:eastAsia="pl-PL"/>
              </w:rPr>
              <w:t xml:space="preserve"> </w:t>
            </w:r>
          </w:p>
        </w:tc>
      </w:tr>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Marketing direct</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Article 6 paragraphe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1 lit.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f) Règlement RODO (intérêt légalement justifié de l'administrateur)</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Les données sont stockées pour la durée de l'intérêt légitime poursuivi par l'administrateur, mais pas plus longtemps que pendant la période de limitation des droits vis-à-vis de la personne concernée, en raison de l'activité économique exercée par l'administrateur.</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Le délai de prescription est défini par la loi, en particulier par le code civil (le délai de prescription de base pour les créances liées à la gestion d’une entreprise est de trois ans et pour un contrat de vente de deux ans).</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L'administrateur ne peut pas traiter les données à des fins de marketing direct en cas d'opposition effective à cet égard de la part de la personne concernée.</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Adresse e-mail</w:t>
            </w:r>
            <w:r w:rsidRPr="00B85026">
              <w:rPr>
                <w:rFonts w:ascii="Times New Roman" w:eastAsia="Times New Roman" w:hAnsi="Times New Roman" w:cs="Times New Roman"/>
                <w:sz w:val="24"/>
                <w:szCs w:val="24"/>
                <w:lang w:eastAsia="pl-PL"/>
              </w:rPr>
              <w:t xml:space="preserve"> </w:t>
            </w:r>
          </w:p>
        </w:tc>
      </w:tr>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commercialisation</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Article 6 paragraphe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1 lit.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 Réglementation du RGPD (consentement)</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Les données sont stockées jusqu'à ce que la personne concernée retire son consentement pour un traitement ultérieur de ses données à cette fin.</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Nom et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e-mail</w:t>
            </w:r>
            <w:r w:rsidRPr="00B85026">
              <w:rPr>
                <w:rFonts w:ascii="Times New Roman" w:eastAsia="Times New Roman" w:hAnsi="Times New Roman" w:cs="Times New Roman"/>
                <w:sz w:val="24"/>
                <w:szCs w:val="24"/>
                <w:lang w:eastAsia="pl-PL"/>
              </w:rPr>
              <w:t xml:space="preserve"> </w:t>
            </w:r>
          </w:p>
        </w:tc>
      </w:tr>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Tenue de livres comptables</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Article 6 paragraphe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1 lit.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c) Réglementation du GDPR en relation avec</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de l'art.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74 al.</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2 de la loi comptable, c'est-à-dire à compter du 30 janvier 2018 (Journal des lois de 2018, point 395)</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 xml:space="preserve">Les données sont stockées pendant une période requise par la loi obligeant l'Administrateur à stocker les livres </w:t>
            </w:r>
            <w:r w:rsidRPr="00B85026">
              <w:rPr>
                <w:rFonts w:ascii="Calibri" w:eastAsia="Times New Roman" w:hAnsi="Calibri" w:cs="Calibri"/>
                <w:sz w:val="18"/>
                <w:szCs w:val="18"/>
                <w:lang w:eastAsia="pl-PL"/>
              </w:rPr>
              <w:lastRenderedPageBreak/>
              <w:t>comptables (5 ans à compter du début de l'année suivant l'exercice pour lequel les données se rapportent).</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lastRenderedPageBreak/>
              <w:t>Nom et prénom;</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adresse de résidence / activité commerciale / siège social (si différent de l'adresse de livraison), nom de la société et numéro d'identification fiscale du client ou du client</w:t>
            </w:r>
            <w:r w:rsidRPr="00B85026">
              <w:rPr>
                <w:rFonts w:ascii="Times New Roman" w:eastAsia="Times New Roman" w:hAnsi="Times New Roman" w:cs="Times New Roman"/>
                <w:sz w:val="24"/>
                <w:szCs w:val="24"/>
                <w:lang w:eastAsia="pl-PL"/>
              </w:rPr>
              <w:t xml:space="preserve"> </w:t>
            </w:r>
          </w:p>
        </w:tc>
      </w:tr>
      <w:tr w:rsidR="00B85026" w:rsidRPr="00B85026" w:rsidTr="00B85026">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Établissement, enquête ou défense des réclamations pouvant être formulées par l'administrateur ou pouvant être formulées contre l'administrateur</w:t>
            </w:r>
            <w:r w:rsidRPr="00B85026">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Article 6 paragraphe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1 lit.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f) Règlement du GDPR</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Les données sont stockées pour la durée de l'intérêt légitime poursuivi par l'administrateur, mais pas plus longtemps que pendant la période de limitation des droits vis-à-vis de la personne concernée, en raison de l'activité économique exercée par l'administrateur.</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Le délai de prescription est défini par la loi, en particulier par le code civil (le délai de prescription de base pour les créances liées à la gestion d’une entreprise est de trois ans et pour un contrat de vente de deux ans).</w:t>
            </w:r>
            <w:r w:rsidRPr="00B85026">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Nom et prénom;</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numéro de téléphone de contact;</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adresse e-mail;</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sz w:val="18"/>
                <w:szCs w:val="18"/>
                <w:lang w:eastAsia="pl-PL"/>
              </w:rPr>
              <w:t>adresse de livraison (rue, numéro de rue, numéro d'appartement, code postal, ville, pays), adresse de résidence / entreprise / siège (si différente de l'adresse de livraison).</w:t>
            </w:r>
            <w:r w:rsidRPr="00B85026">
              <w:rPr>
                <w:rFonts w:ascii="Times New Roman" w:eastAsia="Times New Roman" w:hAnsi="Times New Roman" w:cs="Times New Roman"/>
                <w:sz w:val="24"/>
                <w:szCs w:val="24"/>
                <w:lang w:eastAsia="pl-PL"/>
              </w:rPr>
              <w:t xml:space="preserve"> </w:t>
            </w:r>
          </w:p>
          <w:p w:rsidR="00B85026" w:rsidRPr="00B85026" w:rsidRDefault="00B85026" w:rsidP="00B85026">
            <w:pPr>
              <w:spacing w:before="96" w:after="96"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sz w:val="18"/>
                <w:szCs w:val="18"/>
                <w:lang w:eastAsia="pl-PL"/>
              </w:rPr>
              <w:t>Dans le cas de clients ou de clients qui ne sont pas des consommateurs, l'administrateur peut également traiter le nom de la société et son numéro d'identification fiscale (NIP) du client ou du client.</w:t>
            </w:r>
            <w:r w:rsidRPr="00B85026">
              <w:rPr>
                <w:rFonts w:ascii="Times New Roman" w:eastAsia="Times New Roman" w:hAnsi="Times New Roman" w:cs="Times New Roman"/>
                <w:sz w:val="24"/>
                <w:szCs w:val="24"/>
                <w:lang w:eastAsia="pl-PL"/>
              </w:rPr>
              <w:t xml:space="preserve"> </w:t>
            </w:r>
          </w:p>
        </w:tc>
      </w:tr>
    </w:tbl>
    <w:p w:rsidR="00B85026" w:rsidRPr="00B85026" w:rsidRDefault="00B85026" w:rsidP="00B85026">
      <w:pPr>
        <w:spacing w:line="240" w:lineRule="auto"/>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4)</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RECEPTEURS DE DONNEES SUR LE SITE WEB</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Pour le bon fonctionnement du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y compris pour la mise en œuvre des contrats de vente conclus, il est nécessaire que l'administrateur utilise les services d'entités externes (telles que, par exemple, le fournisseur de logiciel, le prestataire de services de paiement).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L'administrateur utilise uniquement les services de tels processeurs offrant des garanties suffisantes pour mettre en œuvre les mesures techniques et organisationnelles appropriées, de sorte que le traitement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respecte les exigences du règlement GDPR et protège les droits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personnes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concernées.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 transfert de données par l'administrateur ne se fait pas dans tous les cas et n'est pas indiqué dans la politique de confidentialité des destinataires ou des catégories de destinataires. L'administrateur fournit des données uniquement lorsque cela est nécessaire aux fins du traitement des données à caractère personnel et uniquement dans la mesure nécessaire pour les atteindre.</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3.</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Les données personnelles peuvent être transférées par l'administrateur dans un pays tiers, l'administrateur assurant ainsi que, dans un tel cas, elles auront lieu en relation avec un niveau de protection adéquat, conformément au règlement du RPGD, et que la personne concernée a la possibilité d'obtenir une copie de ses données.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L'administrateur transfère les données personnelles collectées uniquement dans le cas et dans la mesure nécessaire pour atteindre un objectif donné du traitement des données conformément à la présente politique de confidentialité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4.</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Les données personnelles des utilisateurs et clients du service du site Web peuvent être transférées aux destinataires ou catégories de destinataires suivants: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851"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a.</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transporteurs / transitaires / messageries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dans le cas d'un client qui utilise la boutique en ligne avec la méthode de livraison du produit par la poste ou par messagerie, l'administrateur communique les données personnelles collectées du client au transporteur, transitaire ou agent sélectionné effectuant l'envoi pour le compte de l'administrateur dans la mesure nécessaire pour achever la livraison du produit. le client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851"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b.</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entités gérant des paiements électroniques ou des cartes de paiement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dans le cas d'un client qui utilise le mode de paiement électronique ou la carte de paiement sur le site Web, l'administrateur communique les données personnelles du client collectées à une entité sélectionnée gérant les paiements susmentionnés sur le site Web pour le compte de l'administrateur dans la mesure nécessaire pour traiter les paiements effectués par le client. .</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851"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c.</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prestataires de services fournissant à l'administrateur des solutions techniques, informatiques et organisationnelles lui permettant de mener ses activités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y compris le site Web et les services électroniques fournis par son intermédiaire (notamment un fournisseur de logiciels permettant de gérer un service Internet, un fournisseur de messagerie et d'hébergement et un fournisseur de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logiciels de gestion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xml:space="preserve">et fournissant une assistance technique à l’Administrateur) - l’Administrateur fournit les données personnelles collectées du Client à un fournisseur sélectionné agissant en son nom </w:t>
      </w:r>
      <w:r w:rsidRPr="00B85026">
        <w:rPr>
          <w:rFonts w:ascii="Calibri" w:eastAsia="Times New Roman" w:hAnsi="Calibri" w:cs="Calibri"/>
          <w:sz w:val="20"/>
          <w:szCs w:val="20"/>
          <w:lang w:eastAsia="pl-PL"/>
        </w:rPr>
        <w:lastRenderedPageBreak/>
        <w:t>uniquement dans le cas et dans la mesure nécessaire pour atteindre un objectif donné du traitement des données conformément à la présente politique de confidentialité.</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851"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d.</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Fournisseurs de services comptables, juridiques et consultatifs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fournissant à l'administrateur un support comptable, juridique ou consultatif (notamment un cabinet comptable, un cabinet d'avocats ou une société de recouvrement) - L'administrateur fournit les données personnelles collectées du client à un fournisseur sélectionné agissant en son nom uniquement dans le cas et dans la mesure nécessaire à l'accomplissement de la tâche donnée. le but du traitement des données conformément à cette politique de confidentialité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5)</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PROFILAGE SUR LE SITE WEB</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 règlement RODO impose à l'administrateur l'obligation d'informer sur la</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prise de décision automatisée, y compris le profilage, mentionnés à l'art.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22 heures.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1 et 4 du</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règlement du RPGD</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et - au moins dans ces cas-là - des informations pertinentes sur les règles d'adoption, ainsi que sur l'importance et les conséquences envisagées d'un tel traitement pour la personne concernée.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Dans cette optique, l'administrateur fournit des informations sur le profilage possible dans cette section de la politique de confidentialité.</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L'administrateur peut utiliser le profilage à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fins de marketing direct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sur le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mais les décisions prises sur cette base par l'administrateur ne concernent pas la conclusion ou le refus de conclure un contrat de vente ou la possibilité d'utiliser des services électroniques sur le site Web.</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3.</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 profilage sur le site Web est basé sur une analyse ou une prévision automatique du comportement d'une personne donnée sur le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ou sur une analyse de l'historique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activités entreprises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sur le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 condition de ce profilage est que l’administrateur dispose des données personnelles d’une personne donnée pour pouvoir les envoyer, par exemple un code de remise.</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426"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4.</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 personne concernée a le droit de ne pas être soumis à une décision fondée uniquement sur un traitement automatisé, y compris le profilage, ayant des effets juridiques ou affectant de manière substantielle la personne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6)</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LE DROIT D'UNE PERSONNE QUI CONCERNE LES DONNEES</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Le droit d'accès,</w:t>
      </w:r>
      <w:r w:rsidRPr="00B85026">
        <w:rPr>
          <w:rFonts w:ascii="Times New Roman" w:eastAsia="Times New Roman" w:hAnsi="Times New Roman" w:cs="Times New Roman"/>
          <w:sz w:val="36"/>
          <w:szCs w:val="36"/>
          <w:lang w:eastAsia="pl-PL"/>
        </w:rPr>
        <w:t xml:space="preserve"> de </w:t>
      </w:r>
      <w:r w:rsidRPr="00B85026">
        <w:rPr>
          <w:rFonts w:ascii="Calibri" w:eastAsia="Times New Roman" w:hAnsi="Calibri" w:cs="Calibri"/>
          <w:b/>
          <w:bCs/>
          <w:sz w:val="20"/>
          <w:szCs w:val="20"/>
          <w:lang w:eastAsia="pl-PL"/>
        </w:rPr>
        <w:t>rectification, d'éliminer ou</w:t>
      </w:r>
      <w:r w:rsidRPr="00B85026">
        <w:rPr>
          <w:rFonts w:ascii="Times New Roman" w:eastAsia="Times New Roman" w:hAnsi="Times New Roman" w:cs="Times New Roman"/>
          <w:sz w:val="36"/>
          <w:szCs w:val="36"/>
          <w:lang w:eastAsia="pl-PL"/>
        </w:rPr>
        <w:t xml:space="preserve"> de </w:t>
      </w:r>
      <w:r w:rsidRPr="00B85026">
        <w:rPr>
          <w:rFonts w:ascii="Calibri" w:eastAsia="Times New Roman" w:hAnsi="Calibri" w:cs="Calibri"/>
          <w:b/>
          <w:bCs/>
          <w:sz w:val="20"/>
          <w:szCs w:val="20"/>
          <w:lang w:eastAsia="pl-PL"/>
        </w:rPr>
        <w:t>transfert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la personne concernée a le droit de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demander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un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accès dministratora à</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leurs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données personnelles,</w:t>
      </w:r>
      <w:r w:rsidRPr="00B85026">
        <w:rPr>
          <w:rFonts w:ascii="Times New Roman" w:eastAsia="Times New Roman" w:hAnsi="Times New Roman" w:cs="Times New Roman"/>
          <w:sz w:val="36"/>
          <w:szCs w:val="36"/>
          <w:lang w:eastAsia="pl-PL"/>
        </w:rPr>
        <w:t xml:space="preserve"> de </w:t>
      </w:r>
      <w:r w:rsidRPr="00B85026">
        <w:rPr>
          <w:rFonts w:ascii="Calibri" w:eastAsia="Times New Roman" w:hAnsi="Calibri" w:cs="Calibri"/>
          <w:sz w:val="20"/>
          <w:szCs w:val="20"/>
          <w:lang w:eastAsia="pl-PL"/>
        </w:rPr>
        <w:t>rectification,</w:t>
      </w:r>
      <w:r w:rsidRPr="00B85026">
        <w:rPr>
          <w:rFonts w:ascii="Times New Roman" w:eastAsia="Times New Roman" w:hAnsi="Times New Roman" w:cs="Times New Roman"/>
          <w:sz w:val="36"/>
          <w:szCs w:val="36"/>
          <w:lang w:eastAsia="pl-PL"/>
        </w:rPr>
        <w:t xml:space="preserve"> d' </w:t>
      </w:r>
      <w:r w:rsidRPr="00B85026">
        <w:rPr>
          <w:rFonts w:ascii="Calibri" w:eastAsia="Times New Roman" w:hAnsi="Calibri" w:cs="Calibri"/>
          <w:sz w:val="20"/>
          <w:szCs w:val="20"/>
          <w:lang w:eastAsia="pl-PL"/>
        </w:rPr>
        <w:t>effacement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droit à l'oubli »)</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ou</w:t>
      </w:r>
      <w:r w:rsidRPr="00B85026">
        <w:rPr>
          <w:rFonts w:ascii="Times New Roman" w:eastAsia="Times New Roman" w:hAnsi="Times New Roman" w:cs="Times New Roman"/>
          <w:sz w:val="36"/>
          <w:szCs w:val="36"/>
          <w:lang w:eastAsia="pl-PL"/>
        </w:rPr>
        <w:t xml:space="preserve"> des </w:t>
      </w:r>
      <w:r w:rsidRPr="00B85026">
        <w:rPr>
          <w:rFonts w:ascii="Calibri" w:eastAsia="Times New Roman" w:hAnsi="Calibri" w:cs="Calibri"/>
          <w:sz w:val="20"/>
          <w:szCs w:val="20"/>
          <w:lang w:eastAsia="pl-PL"/>
        </w:rPr>
        <w:t>limitations de traitement, et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aucun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droit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sur</w:t>
      </w:r>
      <w:r w:rsidRPr="00B85026">
        <w:rPr>
          <w:rFonts w:ascii="Times New Roman" w:eastAsia="Times New Roman" w:hAnsi="Times New Roman" w:cs="Times New Roman"/>
          <w:sz w:val="36"/>
          <w:szCs w:val="36"/>
          <w:lang w:eastAsia="pl-PL"/>
        </w:rPr>
        <w:t xml:space="preserve"> le point </w:t>
      </w:r>
      <w:r w:rsidRPr="00B85026">
        <w:rPr>
          <w:rFonts w:ascii="Calibri" w:eastAsia="Times New Roman" w:hAnsi="Calibri" w:cs="Calibri"/>
          <w:sz w:val="20"/>
          <w:szCs w:val="20"/>
          <w:lang w:eastAsia="pl-PL"/>
        </w:rPr>
        <w:t>d'apporter opposition au traitement, et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 le droit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 transférer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vos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données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Les conditions détaillées pour l'exercice des droits susmentionnés sont indiquées à l'art.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15-21 du règlement GDPR.</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Le droit de retirer son consentement à tout moment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 personne dont les données sont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traitées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par l'administrateur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sur la base de leur consentement (en vertu de l'article 6 (1) a) ou de l'article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9 par.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2 lit.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 Réglementation du RPGD), il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 le droit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 retirer son consentement à tout moment sans affecter la légalité du traitement, qui a été fait sur la base du consentement avant son retrait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3.</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Le droit de porter plainte auprès de l'organe de surveillance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une personne dont les données sont traitées par l'administrateur, a le droit de porter plainte auprès de l'autorité de surveillance de la manière et selon les modalités spécifiées dans les dispositions du règlement GDPR et de la loi polonaise, en particulier la loi sur la protection des données à caractère personnel.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L’organe de surveillance en Pologne est le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président de l’Office pour la protection des données à caractère personnel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4.</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Le droit d'opposition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les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données auxquelles il se rapporte a le droit de s'opposer à tout moment - pour des raisons liées à sa situation particulière - au traitement des données à caractère personnel le concernant en vertu de l'art.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6 par.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1 lit.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(intérêt public ou tâches)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ou f)</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(intérêt légitime de l'administrateur)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y compris l'établissement de profils sur la base de ces dispositions.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Dans un tel cas, l'</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administrateur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ne peut plus traiter de telles données personnelles à moins de démontrer l'existence de motifs légitimes valables de traitement, qui priment les intérêts, les droits et les libertés de la personne concernée, ou qui permettent de déterminer, d'enquêter ou de défendre des revendications.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5.</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b/>
          <w:bCs/>
          <w:sz w:val="20"/>
          <w:szCs w:val="20"/>
          <w:lang w:eastAsia="pl-PL"/>
        </w:rPr>
        <w:t>Le droit d'opposition dot Marketing direct -.</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b/>
          <w:bCs/>
          <w:sz w:val="20"/>
          <w:szCs w:val="20"/>
          <w:lang w:eastAsia="pl-PL"/>
        </w:rPr>
        <w:t>J</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f les données personnelles sont traitées aux fins de marketing direct, la personne concernée a le droit à tout moment</w:t>
      </w:r>
      <w:r w:rsidRPr="00B85026">
        <w:rPr>
          <w:rFonts w:ascii="Times New Roman" w:eastAsia="Times New Roman" w:hAnsi="Times New Roman" w:cs="Times New Roman"/>
          <w:sz w:val="36"/>
          <w:szCs w:val="36"/>
          <w:lang w:eastAsia="pl-PL"/>
        </w:rPr>
        <w:t xml:space="preserve"> de </w:t>
      </w:r>
      <w:r w:rsidRPr="00B85026">
        <w:rPr>
          <w:rFonts w:ascii="Calibri" w:eastAsia="Times New Roman" w:hAnsi="Calibri" w:cs="Calibri"/>
          <w:sz w:val="20"/>
          <w:szCs w:val="20"/>
          <w:lang w:eastAsia="pl-PL"/>
        </w:rPr>
        <w:t xml:space="preserve">s'opposer au traitement de leurs </w:t>
      </w:r>
      <w:r w:rsidRPr="00B85026">
        <w:rPr>
          <w:rFonts w:ascii="Calibri" w:eastAsia="Times New Roman" w:hAnsi="Calibri" w:cs="Calibri"/>
          <w:sz w:val="20"/>
          <w:szCs w:val="20"/>
          <w:lang w:eastAsia="pl-PL"/>
        </w:rPr>
        <w:lastRenderedPageBreak/>
        <w:t>données personnelles aux fins de cette commercialisation, y compris</w:t>
      </w:r>
      <w:r w:rsidRPr="00B85026">
        <w:rPr>
          <w:rFonts w:ascii="Times New Roman" w:eastAsia="Times New Roman" w:hAnsi="Times New Roman" w:cs="Times New Roman"/>
          <w:sz w:val="36"/>
          <w:szCs w:val="36"/>
          <w:lang w:eastAsia="pl-PL"/>
        </w:rPr>
        <w:t xml:space="preserve"> le </w:t>
      </w:r>
      <w:r w:rsidRPr="00B85026">
        <w:rPr>
          <w:rFonts w:ascii="Calibri" w:eastAsia="Times New Roman" w:hAnsi="Calibri" w:cs="Calibri"/>
          <w:sz w:val="20"/>
          <w:szCs w:val="20"/>
          <w:lang w:eastAsia="pl-PL"/>
        </w:rPr>
        <w:t>profilage, sur le terrain, dans lequel le traitement est lié à un tel marketing direct.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6.</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Pour exercer les droits mentionnés à</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ce point de la politique de confidentialité,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vous pouvez contacter l'administrateur en envoyant un message pertinent par écrit ou par courrier électronique à l'adresse de l'administrateur indiquée au début de la politique de confidentialité</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ou en utilisant le formulaire de contact disponible sur le site Web.</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7)</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COOKIES SUR LE SITE WEB, DONNÉES OPÉRATIONNELLES ET ANALYSE</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1.</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Times New Roman" w:eastAsia="Times New Roman" w:hAnsi="Times New Roman" w:cs="Times New Roman"/>
          <w:sz w:val="36"/>
          <w:szCs w:val="36"/>
          <w:lang w:eastAsia="pl-PL"/>
        </w:rPr>
        <w:t xml:space="preserve">Les </w:t>
      </w:r>
      <w:r w:rsidRPr="00B85026">
        <w:rPr>
          <w:rFonts w:ascii="Calibri" w:eastAsia="Times New Roman" w:hAnsi="Calibri" w:cs="Calibri"/>
          <w:sz w:val="20"/>
          <w:szCs w:val="20"/>
          <w:lang w:eastAsia="pl-PL"/>
        </w:rPr>
        <w:t>témoins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 sont petites informations textuelles sous forme de fichiers texte, envoyé par le serveur et stocké sur le côté du visiteur du site Web (par exemple</w:t>
      </w:r>
      <w:r w:rsidRPr="00B85026">
        <w:rPr>
          <w:rFonts w:ascii="Times New Roman" w:eastAsia="Times New Roman" w:hAnsi="Times New Roman" w:cs="Times New Roman"/>
          <w:sz w:val="36"/>
          <w:szCs w:val="36"/>
          <w:lang w:eastAsia="pl-PL"/>
        </w:rPr>
        <w:t xml:space="preserve"> , </w:t>
      </w:r>
      <w:r w:rsidRPr="00B85026">
        <w:rPr>
          <w:rFonts w:ascii="Calibri" w:eastAsia="Times New Roman" w:hAnsi="Calibri" w:cs="Calibri"/>
          <w:sz w:val="20"/>
          <w:szCs w:val="20"/>
          <w:lang w:eastAsia="pl-PL"/>
        </w:rPr>
        <w:t>sur votre disque dur, ordinateur portable, ou sur le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smartphone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w:t>
      </w:r>
      <w:r w:rsidRPr="00B85026">
        <w:rPr>
          <w:rFonts w:ascii="Times New Roman" w:eastAsia="Times New Roman" w:hAnsi="Times New Roman" w:cs="Times New Roman"/>
          <w:sz w:val="36"/>
          <w:szCs w:val="36"/>
          <w:lang w:eastAsia="pl-PL"/>
        </w:rPr>
        <w:t xml:space="preserve"> la </w:t>
      </w:r>
      <w:r w:rsidRPr="00B85026">
        <w:rPr>
          <w:rFonts w:ascii="Calibri" w:eastAsia="Times New Roman" w:hAnsi="Calibri" w:cs="Calibri"/>
          <w:sz w:val="20"/>
          <w:szCs w:val="20"/>
          <w:lang w:eastAsia="pl-PL"/>
        </w:rPr>
        <w:t>carte mémoire -.</w:t>
      </w:r>
      <w:r w:rsidRPr="00B85026">
        <w:rPr>
          <w:rFonts w:ascii="Times New Roman" w:eastAsia="Times New Roman" w:hAnsi="Times New Roman" w:cs="Times New Roman"/>
          <w:sz w:val="36"/>
          <w:szCs w:val="36"/>
          <w:lang w:eastAsia="pl-PL"/>
        </w:rPr>
        <w:t xml:space="preserve"> En </w:t>
      </w:r>
      <w:r w:rsidRPr="00B85026">
        <w:rPr>
          <w:rFonts w:ascii="Calibri" w:eastAsia="Times New Roman" w:hAnsi="Calibri" w:cs="Calibri"/>
          <w:sz w:val="20"/>
          <w:szCs w:val="20"/>
          <w:lang w:eastAsia="pl-PL"/>
        </w:rPr>
        <w:t>fonction de ce périphérique</w:t>
      </w:r>
      <w:r w:rsidRPr="00B85026">
        <w:rPr>
          <w:rFonts w:ascii="Times New Roman" w:eastAsia="Times New Roman" w:hAnsi="Times New Roman" w:cs="Times New Roman"/>
          <w:sz w:val="36"/>
          <w:szCs w:val="36"/>
          <w:lang w:eastAsia="pl-PL"/>
        </w:rPr>
        <w:t xml:space="preserve"> que </w:t>
      </w:r>
      <w:r w:rsidRPr="00B85026">
        <w:rPr>
          <w:rFonts w:ascii="Calibri" w:eastAsia="Times New Roman" w:hAnsi="Calibri" w:cs="Calibri"/>
          <w:sz w:val="20"/>
          <w:szCs w:val="20"/>
          <w:lang w:eastAsia="pl-PL"/>
        </w:rPr>
        <w:t>vous utilisez visiter notre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Des informations détaillées sur les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ainsi que l'historique de leur création peuvent être trouvées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parmi d'autres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ici: http://en.wikipedia.org/wiki/City.</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2.</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L'administrateur peut traiter les données contenues dans les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lorsque les utilisateurs utilisent le site Web aux fins suivantes: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993"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a.</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l'identification des utilisateurs enregistrés comme étant connectés au site Web et montrant qu'ils sont connectés;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993"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b.</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conserver des statistiques anonymes montrant comment utiliser le site Web;</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3.</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Par défaut, la plupart des navigateurs Web disponibles sur le marché acceptent les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par défaut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Tout le monde a la possibilité de définir les conditions d'utilisation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 en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utilisant les paramètres de son propre navigateur.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Cela signifie que vous pouvez par exemple réduire partiellement (par exemple</w:t>
      </w:r>
      <w:r w:rsidRPr="00B85026">
        <w:rPr>
          <w:rFonts w:ascii="Times New Roman" w:eastAsia="Times New Roman" w:hAnsi="Times New Roman" w:cs="Times New Roman"/>
          <w:sz w:val="36"/>
          <w:szCs w:val="36"/>
          <w:lang w:eastAsia="pl-PL"/>
        </w:rPr>
        <w:t xml:space="preserve"> le </w:t>
      </w:r>
      <w:r w:rsidRPr="00B85026">
        <w:rPr>
          <w:rFonts w:ascii="Calibri" w:eastAsia="Times New Roman" w:hAnsi="Calibri" w:cs="Calibri"/>
          <w:sz w:val="20"/>
          <w:szCs w:val="20"/>
          <w:lang w:eastAsia="pl-PL"/>
        </w:rPr>
        <w:t>temps.) Ou désactiver complètement la possibilité d'enregistrer</w:t>
      </w:r>
      <w:r w:rsidRPr="00B85026">
        <w:rPr>
          <w:rFonts w:ascii="Times New Roman" w:eastAsia="Times New Roman" w:hAnsi="Times New Roman" w:cs="Times New Roman"/>
          <w:sz w:val="36"/>
          <w:szCs w:val="36"/>
          <w:lang w:eastAsia="pl-PL"/>
        </w:rPr>
        <w:t xml:space="preserve"> des </w:t>
      </w:r>
      <w:r w:rsidRPr="00B85026">
        <w:rPr>
          <w:rFonts w:ascii="Calibri" w:eastAsia="Times New Roman" w:hAnsi="Calibri" w:cs="Calibri"/>
          <w:sz w:val="20"/>
          <w:szCs w:val="20"/>
          <w:lang w:eastAsia="pl-PL"/>
        </w:rPr>
        <w:t>fichiers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Dans ce dernier cas, cependant, il peut avoir</w:t>
      </w:r>
      <w:r w:rsidRPr="00B85026">
        <w:rPr>
          <w:rFonts w:ascii="Times New Roman" w:eastAsia="Times New Roman" w:hAnsi="Times New Roman" w:cs="Times New Roman"/>
          <w:sz w:val="36"/>
          <w:szCs w:val="36"/>
          <w:lang w:eastAsia="pl-PL"/>
        </w:rPr>
        <w:t xml:space="preserve"> un </w:t>
      </w:r>
      <w:r w:rsidRPr="00B85026">
        <w:rPr>
          <w:rFonts w:ascii="Calibri" w:eastAsia="Times New Roman" w:hAnsi="Calibri" w:cs="Calibri"/>
          <w:sz w:val="20"/>
          <w:szCs w:val="20"/>
          <w:lang w:eastAsia="pl-PL"/>
        </w:rPr>
        <w:t>certain impact sur la fonctionnalité du site Web</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4.</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Les paramètres du navigateur dans le champ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sont importants du point de vue du consentement à l'utilisation de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par notre site Web - conformément à la loi, un tel consentement peut également être exprimé via les paramètres du navigateur.</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En l'absence d'un tel consentement, les paramètres du navigateur dans le domaine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doivent être modifiés en conséquence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5.</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Des informations détaillées sur la modification des paramètres des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cookies</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et leur élimination automatique dans les navigateurs Web les plus courants sont disponibles dans la section Aide du navigateur Web et dans les pages suivantes (il suffit de cliquer sur le lien):</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B85026">
          <w:rPr>
            <w:rFonts w:ascii="Calibri" w:eastAsia="Times New Roman" w:hAnsi="Calibri" w:cs="Calibri"/>
            <w:color w:val="0563C1"/>
            <w:sz w:val="20"/>
            <w:szCs w:val="20"/>
            <w:u w:val="single"/>
            <w:lang w:eastAsia="pl-PL"/>
          </w:rPr>
          <w:t>dans le navigateur Chrome</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B85026">
          <w:rPr>
            <w:rFonts w:ascii="Calibri" w:eastAsia="Times New Roman" w:hAnsi="Calibri" w:cs="Calibri"/>
            <w:color w:val="0563C1"/>
            <w:sz w:val="20"/>
            <w:szCs w:val="20"/>
            <w:u w:val="single"/>
            <w:lang w:eastAsia="pl-PL"/>
          </w:rPr>
          <w:t>dans le</w:t>
        </w:r>
        <w:r w:rsidRPr="00B85026">
          <w:rPr>
            <w:rFonts w:ascii="Times New Roman" w:eastAsia="Times New Roman" w:hAnsi="Times New Roman" w:cs="Times New Roman"/>
            <w:color w:val="0563C1"/>
            <w:sz w:val="36"/>
            <w:szCs w:val="36"/>
            <w:u w:val="single"/>
            <w:lang w:eastAsia="pl-PL"/>
          </w:rPr>
          <w:t xml:space="preserve"> </w:t>
        </w:r>
        <w:r w:rsidRPr="00B85026">
          <w:rPr>
            <w:rFonts w:ascii="Calibri" w:eastAsia="Times New Roman" w:hAnsi="Calibri" w:cs="Calibri"/>
            <w:color w:val="0563C1"/>
            <w:sz w:val="20"/>
            <w:szCs w:val="20"/>
            <w:u w:val="single"/>
            <w:lang w:eastAsia="pl-PL"/>
          </w:rPr>
          <w:t>navigateur Firefox</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B85026">
          <w:rPr>
            <w:rFonts w:ascii="Calibri" w:eastAsia="Times New Roman" w:hAnsi="Calibri" w:cs="Calibri"/>
            <w:color w:val="0563C1"/>
            <w:sz w:val="20"/>
            <w:szCs w:val="20"/>
            <w:u w:val="single"/>
            <w:lang w:eastAsia="pl-PL"/>
          </w:rPr>
          <w:t>Internet Explorer</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B85026">
          <w:rPr>
            <w:rFonts w:ascii="Calibri" w:eastAsia="Times New Roman" w:hAnsi="Calibri" w:cs="Calibri"/>
            <w:color w:val="0563C1"/>
            <w:sz w:val="20"/>
            <w:szCs w:val="20"/>
            <w:u w:val="single"/>
            <w:lang w:eastAsia="pl-PL"/>
          </w:rPr>
          <w:t>dans le navigateur Opera</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B85026">
          <w:rPr>
            <w:rFonts w:ascii="Calibri" w:eastAsia="Times New Roman" w:hAnsi="Calibri" w:cs="Calibri"/>
            <w:color w:val="0563C1"/>
            <w:sz w:val="20"/>
            <w:szCs w:val="20"/>
            <w:u w:val="single"/>
            <w:lang w:eastAsia="pl-PL"/>
          </w:rPr>
          <w:t>dans le navigateur Safari</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B85026">
          <w:rPr>
            <w:rFonts w:ascii="Calibri" w:eastAsia="Times New Roman" w:hAnsi="Calibri" w:cs="Calibri"/>
            <w:color w:val="0563C1"/>
            <w:sz w:val="20"/>
            <w:szCs w:val="20"/>
            <w:u w:val="single"/>
            <w:lang w:eastAsia="pl-PL"/>
          </w:rPr>
          <w:t>dans le navigateur Microsoft Edge</w:t>
        </w:r>
      </w:hyperlink>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after="0"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6.</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L'administrateur peut utiliser sur le site Web les services de Google Analytics, Universal Analytics fournis par Google Inc.</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(1600</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amphithéâtre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Promenade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montagne</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View</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 CA 94043, USA.</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Ces services aident l'administrateur à analyser le trafic sur le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Les données collectées sont traitées de manière anonyme dans le cadre des services susmentionnés (il s’agit des «données d’exploitation qui empêchent la personne de s’identifier») afin de générer des statistiques utiles à l’administration du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Ces données sont de nature globale et anonyme, c’est-à-dire qu’elles ne contiennent pas de fonctions d’identification (données personnelles) des personnes visitant le site Web.</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L’administrateur qui utilise les services susmentionnés sur le site Web collecte des données telles que la source et le moyen d’obtenir des visiteurs sur le site Web et leur mode de conservation sur le site Web, des informations sur les appareils et les navigateurs à partir desquels ils visitent le site Web, la propriété intellectuelle, les domaines et les données démographiques (âge). , sexe) et intérêts.</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spacing w:line="240" w:lineRule="auto"/>
        <w:ind w:left="502" w:hanging="360"/>
        <w:jc w:val="both"/>
        <w:outlineLvl w:val="1"/>
        <w:rPr>
          <w:rFonts w:ascii="Times New Roman" w:eastAsia="Times New Roman" w:hAnsi="Times New Roman" w:cs="Times New Roman"/>
          <w:sz w:val="36"/>
          <w:szCs w:val="36"/>
          <w:lang w:eastAsia="pl-PL"/>
        </w:rPr>
      </w:pPr>
      <w:r w:rsidRPr="00B85026">
        <w:rPr>
          <w:rFonts w:ascii="Calibri" w:eastAsia="Times New Roman" w:hAnsi="Calibri" w:cs="Calibri"/>
          <w:sz w:val="20"/>
          <w:szCs w:val="20"/>
          <w:lang w:eastAsia="pl-PL"/>
        </w:rPr>
        <w:t>7.</w:t>
      </w:r>
      <w:r w:rsidRPr="00B85026">
        <w:rPr>
          <w:rFonts w:ascii="Times New Roman" w:eastAsia="Times New Roman" w:hAnsi="Times New Roman" w:cs="Times New Roman"/>
          <w:sz w:val="36"/>
          <w:szCs w:val="36"/>
          <w:lang w:eastAsia="pl-PL"/>
        </w:rPr>
        <w:t xml:space="preserve"> </w:t>
      </w:r>
      <w:r w:rsidRPr="00B85026">
        <w:rPr>
          <w:rFonts w:ascii="Times New Roman" w:eastAsia="Times New Roman" w:hAnsi="Times New Roman" w:cs="Times New Roman"/>
          <w:sz w:val="14"/>
          <w:szCs w:val="14"/>
          <w:lang w:eastAsia="pl-PL"/>
        </w:rPr>
        <w:t xml:space="preserve">        </w:t>
      </w:r>
      <w:r w:rsidRPr="00B85026">
        <w:rPr>
          <w:rFonts w:ascii="Calibri" w:eastAsia="Times New Roman" w:hAnsi="Calibri" w:cs="Calibri"/>
          <w:sz w:val="20"/>
          <w:szCs w:val="20"/>
          <w:lang w:eastAsia="pl-PL"/>
        </w:rPr>
        <w:t>Il est possible de bloquer facilement des informations sur son activité sur le site Web du site Web par une personne donnée en fournissant Google Analytics. Vous pouvez installer un plug-in de navigateur fourni par Google Inc. à cette fin.</w:t>
      </w:r>
      <w:r w:rsidRPr="00B85026">
        <w:rPr>
          <w:rFonts w:ascii="Times New Roman" w:eastAsia="Times New Roman" w:hAnsi="Times New Roman" w:cs="Times New Roman"/>
          <w:sz w:val="36"/>
          <w:szCs w:val="36"/>
          <w:lang w:eastAsia="pl-PL"/>
        </w:rPr>
        <w:t xml:space="preserve"> </w:t>
      </w:r>
      <w:r w:rsidRPr="00B85026">
        <w:rPr>
          <w:rFonts w:ascii="Calibri" w:eastAsia="Times New Roman" w:hAnsi="Calibri" w:cs="Calibri"/>
          <w:sz w:val="20"/>
          <w:szCs w:val="20"/>
          <w:lang w:eastAsia="pl-PL"/>
        </w:rPr>
        <w:t>disponible ici: https://tools.google.com/dlpage/gaoptout?hl=fr.</w:t>
      </w:r>
      <w:r w:rsidRPr="00B85026">
        <w:rPr>
          <w:rFonts w:ascii="Times New Roman" w:eastAsia="Times New Roman" w:hAnsi="Times New Roman" w:cs="Times New Roman"/>
          <w:sz w:val="36"/>
          <w:szCs w:val="36"/>
          <w:lang w:eastAsia="pl-PL"/>
        </w:rPr>
        <w:t xml:space="preserve"> </w:t>
      </w:r>
    </w:p>
    <w:p w:rsidR="00B85026" w:rsidRPr="00B85026" w:rsidRDefault="00B85026" w:rsidP="00B85026">
      <w:pPr>
        <w:jc w:val="both"/>
        <w:outlineLvl w:val="0"/>
        <w:rPr>
          <w:rFonts w:ascii="Times New Roman" w:eastAsia="Times New Roman" w:hAnsi="Times New Roman" w:cs="Times New Roman"/>
          <w:b/>
          <w:bCs/>
          <w:kern w:val="36"/>
          <w:sz w:val="28"/>
          <w:szCs w:val="28"/>
          <w:lang w:eastAsia="pl-PL"/>
        </w:rPr>
      </w:pPr>
      <w:r w:rsidRPr="00B85026">
        <w:rPr>
          <w:rFonts w:ascii="Calibri" w:eastAsia="Times New Roman" w:hAnsi="Calibri" w:cs="Calibri"/>
          <w:b/>
          <w:bCs/>
          <w:color w:val="385623"/>
          <w:kern w:val="36"/>
          <w:sz w:val="28"/>
          <w:szCs w:val="28"/>
          <w:lang w:eastAsia="pl-PL"/>
        </w:rPr>
        <w:t>8)</w:t>
      </w:r>
      <w:r w:rsidRPr="00B85026">
        <w:rPr>
          <w:rFonts w:ascii="Times New Roman" w:eastAsia="Times New Roman" w:hAnsi="Times New Roman" w:cs="Times New Roman"/>
          <w:b/>
          <w:bCs/>
          <w:kern w:val="36"/>
          <w:sz w:val="28"/>
          <w:szCs w:val="28"/>
          <w:lang w:eastAsia="pl-PL"/>
        </w:rPr>
        <w:t xml:space="preserve"> </w:t>
      </w:r>
      <w:r w:rsidRPr="00B85026">
        <w:rPr>
          <w:rFonts w:ascii="Times New Roman" w:eastAsia="Times New Roman" w:hAnsi="Times New Roman" w:cs="Times New Roman"/>
          <w:b/>
          <w:bCs/>
          <w:kern w:val="36"/>
          <w:sz w:val="14"/>
          <w:szCs w:val="14"/>
          <w:lang w:eastAsia="pl-PL"/>
        </w:rPr>
        <w:t xml:space="preserve">  </w:t>
      </w:r>
      <w:r w:rsidRPr="00B85026">
        <w:rPr>
          <w:rFonts w:ascii="Calibri" w:eastAsia="Times New Roman" w:hAnsi="Calibri" w:cs="Calibri"/>
          <w:b/>
          <w:bCs/>
          <w:color w:val="385623"/>
          <w:kern w:val="36"/>
          <w:sz w:val="28"/>
          <w:szCs w:val="28"/>
          <w:lang w:eastAsia="pl-PL"/>
        </w:rPr>
        <w:t>DISPOSITIONS FINALES</w:t>
      </w:r>
      <w:r w:rsidRPr="00B85026">
        <w:rPr>
          <w:rFonts w:ascii="Times New Roman" w:eastAsia="Times New Roman" w:hAnsi="Times New Roman" w:cs="Times New Roman"/>
          <w:b/>
          <w:bCs/>
          <w:kern w:val="36"/>
          <w:sz w:val="28"/>
          <w:szCs w:val="28"/>
          <w:lang w:eastAsia="pl-PL"/>
        </w:rPr>
        <w:t xml:space="preserve"> </w:t>
      </w:r>
    </w:p>
    <w:p w:rsidR="00B85026" w:rsidRPr="00B85026" w:rsidRDefault="00B85026" w:rsidP="00B85026">
      <w:pPr>
        <w:numPr>
          <w:ilvl w:val="0"/>
          <w:numId w:val="2"/>
        </w:numPr>
        <w:spacing w:after="0"/>
        <w:ind w:left="306" w:firstLine="0"/>
        <w:jc w:val="both"/>
        <w:rPr>
          <w:rFonts w:ascii="Calibri" w:eastAsia="Times New Roman" w:hAnsi="Calibri" w:cs="Calibri"/>
          <w:sz w:val="20"/>
          <w:szCs w:val="20"/>
          <w:lang w:eastAsia="pl-PL"/>
        </w:rPr>
      </w:pPr>
      <w:r w:rsidRPr="00B85026">
        <w:rPr>
          <w:rFonts w:ascii="Calibri" w:eastAsia="Times New Roman" w:hAnsi="Calibri" w:cs="Calibri"/>
          <w:sz w:val="20"/>
          <w:szCs w:val="20"/>
          <w:lang w:eastAsia="pl-PL"/>
        </w:rPr>
        <w:lastRenderedPageBreak/>
        <w:t xml:space="preserve">Le site Web peut contenir des liens vers d'autres sites Web. L'administrateur insiste pour que, après avoir accédé à d'autres sites Web, lisez la politique de confidentialité qui y est établie. Cette politique de confidentialité ne concerne que l'administrateur du site. </w:t>
      </w:r>
    </w:p>
    <w:p w:rsidR="00B85026" w:rsidRPr="00B85026" w:rsidRDefault="00B85026" w:rsidP="00B85026">
      <w:pPr>
        <w:ind w:left="426"/>
        <w:jc w:val="both"/>
        <w:rPr>
          <w:rFonts w:ascii="Times New Roman" w:eastAsia="Times New Roman" w:hAnsi="Times New Roman" w:cs="Times New Roman"/>
          <w:sz w:val="20"/>
          <w:szCs w:val="20"/>
          <w:lang w:eastAsia="pl-PL"/>
        </w:rPr>
      </w:pPr>
      <w:r w:rsidRPr="00B85026">
        <w:rPr>
          <w:rFonts w:ascii="Calibri" w:eastAsia="Times New Roman" w:hAnsi="Calibri" w:cs="Calibri"/>
          <w:sz w:val="20"/>
          <w:szCs w:val="20"/>
          <w:lang w:eastAsia="pl-PL"/>
        </w:rPr>
        <w:t> </w:t>
      </w:r>
    </w:p>
    <w:p w:rsidR="00B85026" w:rsidRPr="00B85026" w:rsidRDefault="00B85026" w:rsidP="00B85026">
      <w:pPr>
        <w:spacing w:after="0" w:line="240" w:lineRule="auto"/>
        <w:ind w:left="284"/>
        <w:jc w:val="both"/>
        <w:rPr>
          <w:rFonts w:ascii="Times New Roman" w:eastAsia="Times New Roman" w:hAnsi="Times New Roman" w:cs="Times New Roman"/>
          <w:sz w:val="24"/>
          <w:szCs w:val="24"/>
          <w:lang w:eastAsia="pl-PL"/>
        </w:rPr>
      </w:pPr>
      <w:r w:rsidRPr="00B85026">
        <w:rPr>
          <w:rFonts w:ascii="Calibri" w:eastAsia="Times New Roman" w:hAnsi="Calibri" w:cs="Calibri"/>
          <w:sz w:val="20"/>
          <w:szCs w:val="20"/>
          <w:lang w:eastAsia="pl-PL"/>
        </w:rPr>
        <w:t> </w:t>
      </w:r>
      <w:r w:rsidRPr="00B85026">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FAD2E"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B85026" w:rsidRPr="00B85026" w:rsidRDefault="00B85026" w:rsidP="00B85026">
      <w:pPr>
        <w:spacing w:after="0" w:line="240" w:lineRule="auto"/>
        <w:jc w:val="right"/>
        <w:rPr>
          <w:rFonts w:ascii="Times New Roman" w:eastAsia="Times New Roman" w:hAnsi="Times New Roman" w:cs="Times New Roman"/>
          <w:sz w:val="24"/>
          <w:szCs w:val="24"/>
          <w:lang w:eastAsia="pl-PL"/>
        </w:rPr>
      </w:pPr>
      <w:r w:rsidRPr="00B85026">
        <w:rPr>
          <w:rFonts w:ascii="Calibri" w:eastAsia="Times New Roman" w:hAnsi="Calibri" w:cs="Calibri"/>
          <w:color w:val="FFFFFF"/>
          <w:sz w:val="16"/>
          <w:szCs w:val="16"/>
          <w:lang w:eastAsia="pl-PL"/>
        </w:rPr>
        <w:t>Page</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color w:val="FFFFFF"/>
          <w:sz w:val="16"/>
          <w:szCs w:val="16"/>
          <w:lang w:eastAsia="pl-PL"/>
        </w:rPr>
        <w:t>1</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color w:val="FFFFFF"/>
          <w:sz w:val="16"/>
          <w:szCs w:val="16"/>
          <w:lang w:eastAsia="pl-PL"/>
        </w:rPr>
        <w:t>sur</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color w:val="FFFFFF"/>
          <w:sz w:val="16"/>
          <w:szCs w:val="16"/>
          <w:lang w:eastAsia="pl-PL"/>
        </w:rPr>
        <w:t>6</w:t>
      </w:r>
      <w:r w:rsidRPr="00B85026">
        <w:rPr>
          <w:rFonts w:ascii="Times New Roman" w:eastAsia="Times New Roman" w:hAnsi="Times New Roman" w:cs="Times New Roman"/>
          <w:sz w:val="24"/>
          <w:szCs w:val="24"/>
          <w:lang w:eastAsia="pl-PL"/>
        </w:rPr>
        <w:t xml:space="preserve"> </w:t>
      </w:r>
      <w:r w:rsidRPr="00B85026">
        <w:rPr>
          <w:rFonts w:ascii="Calibri" w:eastAsia="Times New Roman" w:hAnsi="Calibri" w:cs="Calibri"/>
          <w:color w:val="FFFFFF"/>
          <w:sz w:val="16"/>
          <w:szCs w:val="16"/>
          <w:lang w:eastAsia="pl-PL"/>
        </w:rPr>
        <w:t> </w:t>
      </w:r>
    </w:p>
    <w:p w:rsidR="00B85026" w:rsidRPr="00B85026" w:rsidRDefault="00B85026" w:rsidP="00B85026">
      <w:pPr>
        <w:spacing w:after="0" w:line="240" w:lineRule="auto"/>
        <w:jc w:val="both"/>
        <w:rPr>
          <w:rFonts w:ascii="Times New Roman" w:eastAsia="Times New Roman" w:hAnsi="Times New Roman" w:cs="Times New Roman"/>
          <w:sz w:val="24"/>
          <w:szCs w:val="24"/>
          <w:lang w:eastAsia="pl-PL"/>
        </w:rPr>
      </w:pPr>
      <w:r w:rsidRPr="00B85026">
        <w:rPr>
          <w:rFonts w:ascii="Calibri" w:eastAsia="Times New Roman" w:hAnsi="Calibri" w:cs="Calibri"/>
          <w:color w:val="FFFFFF"/>
          <w:sz w:val="20"/>
          <w:szCs w:val="20"/>
          <w:lang w:eastAsia="pl-PL"/>
        </w:rPr>
        <w:t> </w:t>
      </w:r>
    </w:p>
    <w:p w:rsidR="00465435" w:rsidRPr="00B85026" w:rsidRDefault="00465435" w:rsidP="00B85026">
      <w:bookmarkStart w:id="0" w:name="_GoBack"/>
      <w:bookmarkEnd w:id="0"/>
    </w:p>
    <w:sectPr w:rsidR="00465435" w:rsidRPr="00B85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C69"/>
    <w:multiLevelType w:val="multilevel"/>
    <w:tmpl w:val="1AF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73233"/>
    <w:multiLevelType w:val="multilevel"/>
    <w:tmpl w:val="2C96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26"/>
    <w:rsid w:val="00465435"/>
    <w:rsid w:val="00B85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D2365-9BA8-4B01-B0A1-1C650C67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B85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8502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502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8502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850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B85026"/>
  </w:style>
  <w:style w:type="character" w:styleId="Hipercze">
    <w:name w:val="Hyperlink"/>
    <w:basedOn w:val="Domylnaczcionkaakapitu"/>
    <w:uiPriority w:val="99"/>
    <w:semiHidden/>
    <w:unhideWhenUsed/>
    <w:rsid w:val="00B85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89978">
      <w:bodyDiv w:val="1"/>
      <w:marLeft w:val="0"/>
      <w:marRight w:val="0"/>
      <w:marTop w:val="0"/>
      <w:marBottom w:val="0"/>
      <w:divBdr>
        <w:top w:val="none" w:sz="0" w:space="0" w:color="auto"/>
        <w:left w:val="none" w:sz="0" w:space="0" w:color="auto"/>
        <w:bottom w:val="none" w:sz="0" w:space="0" w:color="auto"/>
        <w:right w:val="none" w:sz="0" w:space="0" w:color="auto"/>
      </w:divBdr>
      <w:divsChild>
        <w:div w:id="204343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fr&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fr&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fr&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fr&amp;u=http://support.google.com/chrome/bin/answer.py%3Fhl%3Dpl%26answer%3D95647" TargetMode="External"/><Relationship Id="rId10" Type="http://schemas.openxmlformats.org/officeDocument/2006/relationships/hyperlink" Target="https://translate.google.com/translate?hl=pl&amp;prev=_t&amp;sl=pl&amp;tl=fr&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fr&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3568</Words>
  <Characters>21408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2019-01-02T12:05:00Z</dcterms:created>
  <dcterms:modified xsi:type="dcterms:W3CDTF">2019-01-02T12:05:00Z</dcterms:modified>
</cp:coreProperties>
</file>